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DD8" w:rsidRDefault="006A7DD8" w:rsidP="00D147CE">
      <w:pPr>
        <w:jc w:val="center"/>
        <w:rPr>
          <w:sz w:val="36"/>
        </w:rPr>
      </w:pPr>
      <w:r>
        <w:rPr>
          <w:sz w:val="36"/>
        </w:rPr>
        <w:t>VABILO NA</w:t>
      </w:r>
    </w:p>
    <w:p w:rsidR="001E32D9" w:rsidRPr="001E32D9" w:rsidRDefault="001E32D9" w:rsidP="00D147CE">
      <w:pPr>
        <w:jc w:val="center"/>
        <w:rPr>
          <w:sz w:val="36"/>
        </w:rPr>
      </w:pPr>
      <w:r w:rsidRPr="001E32D9">
        <w:rPr>
          <w:sz w:val="36"/>
        </w:rPr>
        <w:t>TEČAJ ZA</w:t>
      </w:r>
    </w:p>
    <w:p w:rsidR="001E32D9" w:rsidRPr="001E32D9" w:rsidRDefault="001E32D9" w:rsidP="00D147CE">
      <w:pPr>
        <w:jc w:val="center"/>
        <w:rPr>
          <w:sz w:val="36"/>
        </w:rPr>
      </w:pPr>
      <w:r w:rsidRPr="001E32D9">
        <w:rPr>
          <w:sz w:val="36"/>
        </w:rPr>
        <w:t>LOKALNE TURISTIČNE VODNIKE</w:t>
      </w:r>
    </w:p>
    <w:p w:rsidR="001E32D9" w:rsidRPr="001E32D9" w:rsidRDefault="001E32D9" w:rsidP="00D147CE">
      <w:pPr>
        <w:jc w:val="center"/>
        <w:rPr>
          <w:sz w:val="36"/>
        </w:rPr>
      </w:pPr>
      <w:r w:rsidRPr="001E32D9">
        <w:rPr>
          <w:sz w:val="36"/>
        </w:rPr>
        <w:t>ZELENI KRAS</w:t>
      </w:r>
    </w:p>
    <w:p w:rsidR="001E32D9" w:rsidRDefault="001E32D9" w:rsidP="001E32D9"/>
    <w:p w:rsidR="00BC2FFB" w:rsidRDefault="001E32D9" w:rsidP="001E32D9">
      <w:pPr>
        <w:jc w:val="both"/>
      </w:pPr>
      <w:r>
        <w:t xml:space="preserve">RRA Zeleni kras organizira tečaj za </w:t>
      </w:r>
      <w:r w:rsidRPr="00BC2FFB">
        <w:rPr>
          <w:b/>
        </w:rPr>
        <w:t xml:space="preserve">lokalne turistične vodnike </w:t>
      </w:r>
      <w:r w:rsidRPr="00BC2FFB">
        <w:t>na območju destinacije Zeleni kras</w:t>
      </w:r>
      <w:r>
        <w:t xml:space="preserve">. </w:t>
      </w:r>
    </w:p>
    <w:p w:rsidR="00BC2FFB" w:rsidRDefault="001E32D9" w:rsidP="001E32D9">
      <w:pPr>
        <w:jc w:val="both"/>
      </w:pPr>
      <w:r>
        <w:t xml:space="preserve">Tečaj je pogoj za pridobitev ali obnovitev licence lokalnega turističnega vodnika, ki jo podeljujejo občine Primorsko-notranjske regije. Tečaj se začne </w:t>
      </w:r>
      <w:r w:rsidR="00BC2FFB" w:rsidRPr="00BC2FFB">
        <w:rPr>
          <w:b/>
        </w:rPr>
        <w:t>5</w:t>
      </w:r>
      <w:r w:rsidRPr="00BC2FFB">
        <w:rPr>
          <w:b/>
        </w:rPr>
        <w:t>. februarja 201</w:t>
      </w:r>
      <w:r w:rsidR="00BC2FFB" w:rsidRPr="00BC2FFB">
        <w:rPr>
          <w:b/>
        </w:rPr>
        <w:t>9</w:t>
      </w:r>
      <w:r w:rsidR="00BC2FFB">
        <w:t xml:space="preserve"> in se zaključi 30.3.2019 (izpitna tura).</w:t>
      </w:r>
      <w:r w:rsidR="001E2A82">
        <w:t xml:space="preserve"> </w:t>
      </w:r>
    </w:p>
    <w:p w:rsidR="00D147CE" w:rsidRDefault="00D147CE" w:rsidP="001E32D9">
      <w:pPr>
        <w:jc w:val="both"/>
      </w:pPr>
    </w:p>
    <w:p w:rsidR="00BC2FFB" w:rsidRDefault="001E32D9" w:rsidP="00D147CE">
      <w:pPr>
        <w:jc w:val="center"/>
      </w:pPr>
      <w:r w:rsidRPr="00BC2FFB">
        <w:rPr>
          <w:b/>
        </w:rPr>
        <w:t xml:space="preserve">Izpolnjeno prijavnico pošljite najkasneje do </w:t>
      </w:r>
      <w:r w:rsidR="00A51E06">
        <w:rPr>
          <w:b/>
        </w:rPr>
        <w:t>28</w:t>
      </w:r>
      <w:r w:rsidR="00BC2FFB" w:rsidRPr="00BC2FFB">
        <w:rPr>
          <w:b/>
        </w:rPr>
        <w:t>.1.2019</w:t>
      </w:r>
      <w:r>
        <w:t xml:space="preserve"> na naslov </w:t>
      </w:r>
      <w:hyperlink r:id="rId7" w:history="1">
        <w:r w:rsidR="00BC2FFB" w:rsidRPr="00F40F17">
          <w:rPr>
            <w:rStyle w:val="Hiperpovezava"/>
          </w:rPr>
          <w:t>info@zelenikras.si</w:t>
        </w:r>
      </w:hyperlink>
      <w:r>
        <w:t>.</w:t>
      </w:r>
    </w:p>
    <w:p w:rsidR="00D147CE" w:rsidRDefault="00D147CE" w:rsidP="00D147CE">
      <w:pPr>
        <w:jc w:val="center"/>
      </w:pPr>
    </w:p>
    <w:p w:rsidR="001E32D9" w:rsidRDefault="001E32D9" w:rsidP="001E32D9">
      <w:pPr>
        <w:jc w:val="both"/>
      </w:pPr>
      <w:r>
        <w:t xml:space="preserve">Na podlagi prejete prijavnice vam bomo izstavili račun za plačilo </w:t>
      </w:r>
      <w:r w:rsidRPr="00BC2FFB">
        <w:rPr>
          <w:b/>
        </w:rPr>
        <w:t xml:space="preserve">kotizacije, ki znaša </w:t>
      </w:r>
      <w:r w:rsidR="00BC2FFB" w:rsidRPr="00BC2FFB">
        <w:rPr>
          <w:b/>
        </w:rPr>
        <w:t>110</w:t>
      </w:r>
      <w:r w:rsidRPr="00BC2FFB">
        <w:rPr>
          <w:b/>
        </w:rPr>
        <w:t xml:space="preserve">,00 EUR </w:t>
      </w:r>
      <w:r>
        <w:t>+ DDV (</w:t>
      </w:r>
      <w:r w:rsidR="00BC2FFB">
        <w:t>134,20</w:t>
      </w:r>
      <w:r>
        <w:t xml:space="preserve"> EUR). Za potrditev prijave šteje plačana kotizacija. Pretežni del stroškov izobraževanja krije RDO iz sredstev za izvedbo letnega programa dela.</w:t>
      </w:r>
    </w:p>
    <w:p w:rsidR="006A7DD8" w:rsidRDefault="00A51E06" w:rsidP="001E32D9">
      <w:pPr>
        <w:jc w:val="both"/>
      </w:pPr>
      <w:r>
        <w:t>Tečaj za lokalne turistične vodnike</w:t>
      </w:r>
      <w:r w:rsidR="006A7DD8">
        <w:t xml:space="preserve"> vključuje: </w:t>
      </w:r>
    </w:p>
    <w:p w:rsidR="001E2A82" w:rsidRDefault="001E32D9" w:rsidP="001E32D9">
      <w:pPr>
        <w:pStyle w:val="Odstavekseznama"/>
        <w:numPr>
          <w:ilvl w:val="0"/>
          <w:numId w:val="1"/>
        </w:numPr>
        <w:jc w:val="both"/>
      </w:pPr>
      <w:r>
        <w:t xml:space="preserve">izobraževanje po programu v obsegu </w:t>
      </w:r>
      <w:r w:rsidR="00BC2FFB">
        <w:t>50</w:t>
      </w:r>
      <w:r>
        <w:t xml:space="preserve"> ur teoretičnega dela </w:t>
      </w:r>
      <w:r w:rsidR="001E2A82">
        <w:t>(sejna soba Park vojaške zgodovine Pivka)</w:t>
      </w:r>
    </w:p>
    <w:p w:rsidR="006A7DD8" w:rsidRDefault="001E2A82" w:rsidP="001E2A82">
      <w:pPr>
        <w:pStyle w:val="Odstavekseznama"/>
        <w:numPr>
          <w:ilvl w:val="0"/>
          <w:numId w:val="1"/>
        </w:numPr>
        <w:jc w:val="both"/>
      </w:pPr>
      <w:r>
        <w:t>1</w:t>
      </w:r>
      <w:r w:rsidR="006A7DD8">
        <w:t>0</w:t>
      </w:r>
      <w:r w:rsidR="001E32D9">
        <w:t xml:space="preserve"> ur praktičnega dela na terenu</w:t>
      </w:r>
      <w:r w:rsidRPr="001E2A82">
        <w:t xml:space="preserve"> </w:t>
      </w:r>
      <w:r>
        <w:t>(vodena avtobusna ekskurzija - praktične vaje vodenja)</w:t>
      </w:r>
    </w:p>
    <w:p w:rsidR="006A7DD8" w:rsidRDefault="001E32D9" w:rsidP="001E32D9">
      <w:pPr>
        <w:pStyle w:val="Odstavekseznama"/>
        <w:numPr>
          <w:ilvl w:val="0"/>
          <w:numId w:val="1"/>
        </w:numPr>
        <w:jc w:val="both"/>
      </w:pPr>
      <w:r>
        <w:t>samostojno seminarsko delo (pogoj za teoretični del izpita)</w:t>
      </w:r>
    </w:p>
    <w:p w:rsidR="006A7DD8" w:rsidRDefault="001E32D9" w:rsidP="006A7DD8">
      <w:pPr>
        <w:pStyle w:val="Odstavekseznama"/>
        <w:numPr>
          <w:ilvl w:val="0"/>
          <w:numId w:val="1"/>
        </w:numPr>
        <w:jc w:val="both"/>
      </w:pPr>
      <w:r>
        <w:t>izpit za lokalne turistične vodnike (praktični del izpita)</w:t>
      </w:r>
      <w:bookmarkStart w:id="0" w:name="_GoBack"/>
      <w:bookmarkEnd w:id="0"/>
    </w:p>
    <w:p w:rsidR="001E32D9" w:rsidRDefault="006A7DD8" w:rsidP="001E32D9">
      <w:pPr>
        <w:pStyle w:val="Odstavekseznama"/>
        <w:numPr>
          <w:ilvl w:val="0"/>
          <w:numId w:val="1"/>
        </w:numPr>
        <w:jc w:val="both"/>
      </w:pPr>
      <w:r>
        <w:t>e-gradivo predavanj</w:t>
      </w:r>
    </w:p>
    <w:p w:rsidR="001E2A82" w:rsidRDefault="001E2A82" w:rsidP="001E2A82">
      <w:pPr>
        <w:jc w:val="both"/>
      </w:pPr>
    </w:p>
    <w:p w:rsidR="001E32D9" w:rsidRDefault="006A7DD8" w:rsidP="00A51E06">
      <w:pPr>
        <w:jc w:val="both"/>
      </w:pPr>
      <w:r>
        <w:t>Izpit za vodnike je sestavljen iz seminars</w:t>
      </w:r>
      <w:r w:rsidR="00A51E06">
        <w:t xml:space="preserve">ke naloge in praktičnega izpita. </w:t>
      </w:r>
      <w:r>
        <w:t>Pogoj</w:t>
      </w:r>
      <w:r w:rsidR="00A51E06">
        <w:t>a</w:t>
      </w:r>
      <w:r>
        <w:t xml:space="preserve"> </w:t>
      </w:r>
      <w:r w:rsidR="00A51E06">
        <w:t xml:space="preserve">za pristop k praktičnemu delu izpita </w:t>
      </w:r>
      <w:r w:rsidR="00A51E06" w:rsidRPr="00A51E06">
        <w:rPr>
          <w:b/>
        </w:rPr>
        <w:t>je</w:t>
      </w:r>
      <w:r w:rsidRPr="00A51E06">
        <w:rPr>
          <w:b/>
        </w:rPr>
        <w:t xml:space="preserve"> 80% prisotnost na predavanjih</w:t>
      </w:r>
      <w:r w:rsidR="00A51E06">
        <w:t xml:space="preserve"> in </w:t>
      </w:r>
      <w:r w:rsidR="00A51E06" w:rsidRPr="00A51E06">
        <w:rPr>
          <w:b/>
        </w:rPr>
        <w:t>izdelava seminarske naloge</w:t>
      </w:r>
      <w:r w:rsidR="00A51E06">
        <w:t>. Seminarske naloge bo pregledala komisija, ki bo ocenjevala udeležence na praktičnem delu izpita. Po uspešno opravljenem izpitu dobi udeleženec vodniško izkaznico in vpis v register lokalnih turističnih vodnikov.</w:t>
      </w:r>
    </w:p>
    <w:p w:rsidR="007E04D7" w:rsidRDefault="007E04D7" w:rsidP="00A51E06">
      <w:pPr>
        <w:jc w:val="both"/>
      </w:pPr>
    </w:p>
    <w:p w:rsidR="007E04D7" w:rsidRDefault="007E04D7" w:rsidP="00A51E06">
      <w:pPr>
        <w:jc w:val="both"/>
      </w:pPr>
    </w:p>
    <w:p w:rsidR="007E04D7" w:rsidRDefault="007E04D7" w:rsidP="00A51E06">
      <w:pPr>
        <w:jc w:val="both"/>
      </w:pPr>
    </w:p>
    <w:p w:rsidR="007E04D7" w:rsidRDefault="007E04D7" w:rsidP="00A51E06">
      <w:pPr>
        <w:jc w:val="both"/>
      </w:pPr>
    </w:p>
    <w:p w:rsidR="007E04D7" w:rsidRDefault="007E04D7" w:rsidP="00A51E06">
      <w:pPr>
        <w:jc w:val="both"/>
      </w:pPr>
    </w:p>
    <w:p w:rsidR="00D147CE" w:rsidRDefault="00D147CE" w:rsidP="00A51E06">
      <w:pPr>
        <w:jc w:val="both"/>
      </w:pPr>
    </w:p>
    <w:p w:rsidR="001E2A82" w:rsidRDefault="001E2A82" w:rsidP="00A51E06">
      <w:pPr>
        <w:jc w:val="both"/>
      </w:pPr>
    </w:p>
    <w:p w:rsidR="00A51E06" w:rsidRPr="00FA3B6D" w:rsidRDefault="00A51E06" w:rsidP="00A51E06">
      <w:pPr>
        <w:jc w:val="both"/>
        <w:rPr>
          <w:b/>
        </w:rPr>
      </w:pPr>
      <w:r w:rsidRPr="00FA3B6D">
        <w:rPr>
          <w:b/>
        </w:rPr>
        <w:t>Vsebina predavanj:</w:t>
      </w:r>
    </w:p>
    <w:p w:rsidR="00A51E06" w:rsidRDefault="00A51E06" w:rsidP="00A51E06">
      <w:pPr>
        <w:pStyle w:val="Odstavekseznama"/>
        <w:numPr>
          <w:ilvl w:val="0"/>
          <w:numId w:val="3"/>
        </w:numPr>
        <w:jc w:val="both"/>
      </w:pPr>
      <w:r>
        <w:t>Uvod s predstavitvijo destinacije in poudarki trajnostnega turizma</w:t>
      </w:r>
    </w:p>
    <w:p w:rsidR="00A51E06" w:rsidRDefault="007E04D7" w:rsidP="00A51E06">
      <w:pPr>
        <w:pStyle w:val="Odstavekseznama"/>
        <w:numPr>
          <w:ilvl w:val="0"/>
          <w:numId w:val="3"/>
        </w:numPr>
        <w:jc w:val="both"/>
      </w:pPr>
      <w:r>
        <w:t>Zgodovina</w:t>
      </w:r>
    </w:p>
    <w:p w:rsidR="007E04D7" w:rsidRDefault="007E04D7" w:rsidP="00A51E06">
      <w:pPr>
        <w:pStyle w:val="Odstavekseznama"/>
        <w:numPr>
          <w:ilvl w:val="0"/>
          <w:numId w:val="3"/>
        </w:numPr>
        <w:jc w:val="both"/>
      </w:pPr>
      <w:r>
        <w:t>Geografija</w:t>
      </w:r>
    </w:p>
    <w:p w:rsidR="007E04D7" w:rsidRDefault="007E04D7" w:rsidP="00A51E06">
      <w:pPr>
        <w:pStyle w:val="Odstavekseznama"/>
        <w:numPr>
          <w:ilvl w:val="0"/>
          <w:numId w:val="3"/>
        </w:numPr>
        <w:jc w:val="both"/>
      </w:pPr>
      <w:r>
        <w:t>Botanika</w:t>
      </w:r>
    </w:p>
    <w:p w:rsidR="007E04D7" w:rsidRDefault="007E04D7" w:rsidP="00A51E06">
      <w:pPr>
        <w:pStyle w:val="Odstavekseznama"/>
        <w:numPr>
          <w:ilvl w:val="0"/>
          <w:numId w:val="3"/>
        </w:numPr>
        <w:jc w:val="both"/>
      </w:pPr>
      <w:r>
        <w:t>Favna</w:t>
      </w:r>
    </w:p>
    <w:p w:rsidR="007E04D7" w:rsidRDefault="007E04D7" w:rsidP="00A51E06">
      <w:pPr>
        <w:pStyle w:val="Odstavekseznama"/>
        <w:numPr>
          <w:ilvl w:val="0"/>
          <w:numId w:val="3"/>
        </w:numPr>
        <w:jc w:val="both"/>
      </w:pPr>
      <w:r>
        <w:t>Vrste in načini vodenja</w:t>
      </w:r>
    </w:p>
    <w:p w:rsidR="007E04D7" w:rsidRDefault="007E04D7" w:rsidP="00A51E06">
      <w:pPr>
        <w:pStyle w:val="Odstavekseznama"/>
        <w:numPr>
          <w:ilvl w:val="0"/>
          <w:numId w:val="3"/>
        </w:numPr>
        <w:jc w:val="both"/>
      </w:pPr>
      <w:r>
        <w:t>Nastopanje v javnosti</w:t>
      </w:r>
    </w:p>
    <w:p w:rsidR="007E04D7" w:rsidRDefault="007E04D7" w:rsidP="00A51E06">
      <w:pPr>
        <w:pStyle w:val="Odstavekseznama"/>
        <w:numPr>
          <w:ilvl w:val="0"/>
          <w:numId w:val="3"/>
        </w:numPr>
        <w:jc w:val="both"/>
      </w:pPr>
      <w:r>
        <w:t>Bonton in kodeks vodnikov</w:t>
      </w:r>
    </w:p>
    <w:p w:rsidR="007E04D7" w:rsidRDefault="007E04D7" w:rsidP="00A51E06">
      <w:pPr>
        <w:pStyle w:val="Odstavekseznama"/>
        <w:numPr>
          <w:ilvl w:val="0"/>
          <w:numId w:val="3"/>
        </w:numPr>
        <w:jc w:val="both"/>
      </w:pPr>
      <w:r>
        <w:t>Tehnika vodenja na avtobusu</w:t>
      </w:r>
    </w:p>
    <w:p w:rsidR="007E04D7" w:rsidRDefault="007E04D7" w:rsidP="00A51E06">
      <w:pPr>
        <w:pStyle w:val="Odstavekseznama"/>
        <w:numPr>
          <w:ilvl w:val="0"/>
          <w:numId w:val="3"/>
        </w:numPr>
        <w:jc w:val="both"/>
      </w:pPr>
      <w:r>
        <w:t>Postopek v problematičnih situacijah</w:t>
      </w:r>
    </w:p>
    <w:p w:rsidR="007E04D7" w:rsidRDefault="007E04D7" w:rsidP="00A51E06">
      <w:pPr>
        <w:pStyle w:val="Odstavekseznama"/>
        <w:numPr>
          <w:ilvl w:val="0"/>
          <w:numId w:val="3"/>
        </w:numPr>
        <w:jc w:val="both"/>
      </w:pPr>
      <w:r>
        <w:t>Kulinarika Zeleni kras</w:t>
      </w:r>
    </w:p>
    <w:p w:rsidR="007E04D7" w:rsidRDefault="007E04D7" w:rsidP="00A51E06">
      <w:pPr>
        <w:pStyle w:val="Odstavekseznama"/>
        <w:numPr>
          <w:ilvl w:val="0"/>
          <w:numId w:val="3"/>
        </w:numPr>
        <w:jc w:val="both"/>
      </w:pPr>
      <w:r>
        <w:t>Uporaba zgodb v turističnem vodenju</w:t>
      </w:r>
    </w:p>
    <w:p w:rsidR="007E04D7" w:rsidRDefault="007E04D7" w:rsidP="00A51E06">
      <w:pPr>
        <w:pStyle w:val="Odstavekseznama"/>
        <w:numPr>
          <w:ilvl w:val="0"/>
          <w:numId w:val="3"/>
        </w:numPr>
        <w:jc w:val="both"/>
      </w:pPr>
      <w:r>
        <w:t>Prva pomoč</w:t>
      </w:r>
    </w:p>
    <w:p w:rsidR="007E04D7" w:rsidRDefault="007E04D7" w:rsidP="00A51E06">
      <w:pPr>
        <w:pStyle w:val="Odstavekseznama"/>
        <w:numPr>
          <w:ilvl w:val="0"/>
          <w:numId w:val="3"/>
        </w:numPr>
        <w:jc w:val="both"/>
      </w:pPr>
      <w:r>
        <w:t>Zakonodaja</w:t>
      </w:r>
    </w:p>
    <w:p w:rsidR="007E04D7" w:rsidRDefault="007E04D7" w:rsidP="00A51E06">
      <w:pPr>
        <w:pStyle w:val="Odstavekseznama"/>
        <w:numPr>
          <w:ilvl w:val="0"/>
          <w:numId w:val="3"/>
        </w:numPr>
        <w:jc w:val="both"/>
      </w:pPr>
      <w:r>
        <w:t>Psihologija za turistične vodnike</w:t>
      </w:r>
    </w:p>
    <w:p w:rsidR="007E04D7" w:rsidRDefault="007E04D7" w:rsidP="00A51E06">
      <w:pPr>
        <w:pStyle w:val="Odstavekseznama"/>
        <w:numPr>
          <w:ilvl w:val="0"/>
          <w:numId w:val="3"/>
        </w:numPr>
        <w:jc w:val="both"/>
      </w:pPr>
      <w:r>
        <w:t>Specialna vodenja – pohodništvo</w:t>
      </w:r>
    </w:p>
    <w:p w:rsidR="007E04D7" w:rsidRDefault="007E04D7" w:rsidP="00A51E06">
      <w:pPr>
        <w:pStyle w:val="Odstavekseznama"/>
        <w:numPr>
          <w:ilvl w:val="0"/>
          <w:numId w:val="3"/>
        </w:numPr>
        <w:jc w:val="both"/>
      </w:pPr>
      <w:r>
        <w:t>Specialna vodenja – kolesarstvo</w:t>
      </w:r>
    </w:p>
    <w:p w:rsidR="007E04D7" w:rsidRDefault="007E04D7" w:rsidP="00A51E06">
      <w:pPr>
        <w:pStyle w:val="Odstavekseznama"/>
        <w:numPr>
          <w:ilvl w:val="0"/>
          <w:numId w:val="3"/>
        </w:numPr>
        <w:jc w:val="both"/>
      </w:pPr>
      <w:r>
        <w:t>Registracija dejavnosti</w:t>
      </w:r>
    </w:p>
    <w:p w:rsidR="00A51E06" w:rsidRDefault="00A51E06" w:rsidP="00A51E06">
      <w:pPr>
        <w:jc w:val="both"/>
      </w:pPr>
    </w:p>
    <w:p w:rsidR="00A51E06" w:rsidRPr="00FA3B6D" w:rsidRDefault="007E04D7" w:rsidP="00A51E06">
      <w:pPr>
        <w:jc w:val="both"/>
        <w:rPr>
          <w:b/>
        </w:rPr>
      </w:pPr>
      <w:r w:rsidRPr="00FA3B6D">
        <w:rPr>
          <w:b/>
        </w:rPr>
        <w:t>Seminarska naloga:</w:t>
      </w:r>
    </w:p>
    <w:p w:rsidR="00D147CE" w:rsidRDefault="00D147CE" w:rsidP="00D147CE">
      <w:pPr>
        <w:pStyle w:val="Odstavekseznama"/>
        <w:numPr>
          <w:ilvl w:val="0"/>
          <w:numId w:val="4"/>
        </w:numPr>
        <w:jc w:val="both"/>
      </w:pPr>
      <w:r>
        <w:t>Vsak vodnik pripravi predlog vodenja (po lastni izbiri)</w:t>
      </w:r>
    </w:p>
    <w:p w:rsidR="00D147CE" w:rsidRDefault="00D147CE" w:rsidP="00D147CE">
      <w:pPr>
        <w:pStyle w:val="Odstavekseznama"/>
        <w:numPr>
          <w:ilvl w:val="0"/>
          <w:numId w:val="4"/>
        </w:numPr>
        <w:jc w:val="both"/>
      </w:pPr>
      <w:r>
        <w:t>Eno ali več dnevni programi</w:t>
      </w:r>
    </w:p>
    <w:p w:rsidR="00D147CE" w:rsidRDefault="00D147CE" w:rsidP="00D147CE">
      <w:pPr>
        <w:pStyle w:val="Odstavekseznama"/>
        <w:numPr>
          <w:ilvl w:val="0"/>
          <w:numId w:val="4"/>
        </w:numPr>
        <w:jc w:val="both"/>
      </w:pPr>
      <w:r>
        <w:t>Seminarska naloga mora vključevati vsebinski del in tehnični itinerarij</w:t>
      </w:r>
    </w:p>
    <w:p w:rsidR="00FA3B6D" w:rsidRDefault="00FA3B6D" w:rsidP="00FA3B6D">
      <w:pPr>
        <w:pStyle w:val="Odstavekseznama"/>
        <w:jc w:val="both"/>
      </w:pPr>
    </w:p>
    <w:p w:rsidR="00FA3B6D" w:rsidRPr="00FA3B6D" w:rsidRDefault="00FA3B6D" w:rsidP="00D147CE">
      <w:pPr>
        <w:jc w:val="both"/>
        <w:rPr>
          <w:b/>
        </w:rPr>
      </w:pPr>
      <w:r w:rsidRPr="00FA3B6D">
        <w:rPr>
          <w:b/>
        </w:rPr>
        <w:t>Praktični izpit:</w:t>
      </w:r>
    </w:p>
    <w:p w:rsidR="00FA3B6D" w:rsidRDefault="00FA3B6D" w:rsidP="00FA3B6D">
      <w:pPr>
        <w:pStyle w:val="Odstavekseznama"/>
        <w:numPr>
          <w:ilvl w:val="0"/>
          <w:numId w:val="5"/>
        </w:numPr>
        <w:jc w:val="both"/>
      </w:pPr>
      <w:r>
        <w:t>Vsak udeleženec odvodi 15 minutni odsek itinerarija poti (na avtobusu in terenu)</w:t>
      </w:r>
    </w:p>
    <w:p w:rsidR="00FA3B6D" w:rsidRDefault="00FA3B6D" w:rsidP="00FA3B6D">
      <w:pPr>
        <w:pStyle w:val="Odstavekseznama"/>
        <w:numPr>
          <w:ilvl w:val="0"/>
          <w:numId w:val="5"/>
        </w:numPr>
        <w:jc w:val="both"/>
      </w:pPr>
      <w:r>
        <w:t>Vrstni red udeležencev bo določen z žrebom, komisija bo razpored predstavila na avtobusu</w:t>
      </w:r>
    </w:p>
    <w:p w:rsidR="00FA3B6D" w:rsidRDefault="00FA3B6D" w:rsidP="00FA3B6D">
      <w:pPr>
        <w:pStyle w:val="Odstavekseznama"/>
        <w:numPr>
          <w:ilvl w:val="0"/>
          <w:numId w:val="5"/>
        </w:numPr>
        <w:jc w:val="both"/>
      </w:pPr>
      <w:r>
        <w:t>Ocenjevali bomo podano vsebino, nastop in ravnanje v morebitnih problematičnih situacijah.</w:t>
      </w:r>
    </w:p>
    <w:p w:rsidR="00206EE8" w:rsidRDefault="00206EE8" w:rsidP="00A51E06">
      <w:pPr>
        <w:pStyle w:val="Odstavekseznama"/>
        <w:jc w:val="both"/>
      </w:pPr>
    </w:p>
    <w:sectPr w:rsidR="00206EE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3ECD" w:rsidRDefault="00453ECD" w:rsidP="00453ECD">
      <w:pPr>
        <w:spacing w:after="0" w:line="240" w:lineRule="auto"/>
      </w:pPr>
      <w:r>
        <w:separator/>
      </w:r>
    </w:p>
  </w:endnote>
  <w:endnote w:type="continuationSeparator" w:id="0">
    <w:p w:rsidR="00453ECD" w:rsidRDefault="00453ECD" w:rsidP="00453E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tag Sans Light">
    <w:panose1 w:val="00000000000000000000"/>
    <w:charset w:val="00"/>
    <w:family w:val="swiss"/>
    <w:notTrueType/>
    <w:pitch w:val="variable"/>
    <w:sig w:usb0="00000087" w:usb1="00000000" w:usb2="00000000" w:usb3="00000000" w:csb0="0000009B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3ECD" w:rsidRPr="00E152BE" w:rsidRDefault="00453ECD" w:rsidP="00453ECD">
    <w:pPr>
      <w:tabs>
        <w:tab w:val="left" w:pos="3217"/>
        <w:tab w:val="center" w:pos="4536"/>
        <w:tab w:val="right" w:pos="9072"/>
      </w:tabs>
      <w:spacing w:after="0" w:line="240" w:lineRule="auto"/>
      <w:jc w:val="center"/>
      <w:rPr>
        <w:rFonts w:ascii="Stag Sans Light" w:hAnsi="Stag Sans Light"/>
        <w:noProof/>
        <w:sz w:val="14"/>
        <w:szCs w:val="12"/>
        <w:lang w:eastAsia="sl-SI"/>
      </w:rPr>
    </w:pPr>
    <w:r>
      <w:rPr>
        <w:rFonts w:ascii="Stag Sans Light" w:hAnsi="Stag Sans Light"/>
        <w:noProof/>
        <w:sz w:val="14"/>
        <w:szCs w:val="12"/>
        <w:lang w:eastAsia="sl-SI"/>
      </w:rPr>
      <w:t>RRA</w:t>
    </w:r>
    <w:r w:rsidRPr="00E152BE">
      <w:rPr>
        <w:rFonts w:ascii="Stag Sans Light" w:hAnsi="Stag Sans Light"/>
        <w:noProof/>
        <w:sz w:val="14"/>
        <w:szCs w:val="12"/>
        <w:lang w:eastAsia="sl-SI"/>
      </w:rPr>
      <w:t xml:space="preserve"> Zeleni kras, d.o.o., Prečna ulica 1, 6257 Pivka</w:t>
    </w:r>
  </w:p>
  <w:p w:rsidR="00453ECD" w:rsidRPr="00E152BE" w:rsidRDefault="00453ECD" w:rsidP="00453ECD">
    <w:pPr>
      <w:tabs>
        <w:tab w:val="center" w:pos="4536"/>
        <w:tab w:val="right" w:pos="9072"/>
      </w:tabs>
      <w:spacing w:after="0" w:line="240" w:lineRule="auto"/>
      <w:jc w:val="center"/>
      <w:rPr>
        <w:rFonts w:ascii="Stag Sans Light" w:hAnsi="Stag Sans Light"/>
        <w:sz w:val="14"/>
        <w:szCs w:val="12"/>
      </w:rPr>
    </w:pPr>
    <w:r w:rsidRPr="00E152BE">
      <w:rPr>
        <w:rFonts w:ascii="Stag Sans Light" w:hAnsi="Stag Sans Light"/>
        <w:noProof/>
        <w:sz w:val="14"/>
        <w:szCs w:val="12"/>
        <w:lang w:eastAsia="sl-SI"/>
      </w:rPr>
      <w:t>tel. 05/72</w:t>
    </w:r>
    <w:r>
      <w:rPr>
        <w:rFonts w:ascii="Stag Sans Light" w:hAnsi="Stag Sans Light"/>
        <w:noProof/>
        <w:sz w:val="14"/>
        <w:szCs w:val="12"/>
        <w:lang w:eastAsia="sl-SI"/>
      </w:rPr>
      <w:t>-</w:t>
    </w:r>
    <w:r w:rsidRPr="00E152BE">
      <w:rPr>
        <w:rFonts w:ascii="Stag Sans Light" w:hAnsi="Stag Sans Light"/>
        <w:noProof/>
        <w:sz w:val="14"/>
        <w:szCs w:val="12"/>
        <w:lang w:eastAsia="sl-SI"/>
      </w:rPr>
      <w:t>12</w:t>
    </w:r>
    <w:r>
      <w:rPr>
        <w:rFonts w:ascii="Stag Sans Light" w:hAnsi="Stag Sans Light"/>
        <w:noProof/>
        <w:sz w:val="14"/>
        <w:szCs w:val="12"/>
        <w:lang w:eastAsia="sl-SI"/>
      </w:rPr>
      <w:t>-</w:t>
    </w:r>
    <w:r w:rsidRPr="00E152BE">
      <w:rPr>
        <w:rFonts w:ascii="Stag Sans Light" w:hAnsi="Stag Sans Light"/>
        <w:noProof/>
        <w:sz w:val="14"/>
        <w:szCs w:val="12"/>
        <w:lang w:eastAsia="sl-SI"/>
      </w:rPr>
      <w:t xml:space="preserve">240, e-naslov: </w:t>
    </w:r>
    <w:hyperlink r:id="rId1" w:history="1">
      <w:r w:rsidRPr="006953B7">
        <w:rPr>
          <w:rFonts w:ascii="Stag Sans Light" w:hAnsi="Stag Sans Light"/>
          <w:noProof/>
          <w:color w:val="0563C1"/>
          <w:sz w:val="14"/>
          <w:szCs w:val="12"/>
          <w:u w:val="single"/>
          <w:lang w:eastAsia="sl-SI"/>
        </w:rPr>
        <w:t>info@rra-zk.si</w:t>
      </w:r>
    </w:hyperlink>
    <w:r w:rsidRPr="00E152BE">
      <w:rPr>
        <w:rFonts w:ascii="Stag Sans Light" w:hAnsi="Stag Sans Light"/>
        <w:noProof/>
        <w:sz w:val="14"/>
        <w:szCs w:val="12"/>
        <w:lang w:eastAsia="sl-SI"/>
      </w:rPr>
      <w:t xml:space="preserve">, </w:t>
    </w:r>
    <w:hyperlink r:id="rId2" w:history="1">
      <w:r w:rsidRPr="006953B7">
        <w:rPr>
          <w:rFonts w:ascii="Stag Sans Light" w:hAnsi="Stag Sans Light"/>
          <w:noProof/>
          <w:color w:val="0563C1"/>
          <w:sz w:val="14"/>
          <w:szCs w:val="12"/>
          <w:u w:val="single"/>
          <w:lang w:eastAsia="sl-SI"/>
        </w:rPr>
        <w:t>www.rra-zk.si</w:t>
      </w:r>
    </w:hyperlink>
    <w:r w:rsidRPr="00E152BE">
      <w:rPr>
        <w:rFonts w:ascii="Stag Sans Light" w:hAnsi="Stag Sans Light"/>
        <w:noProof/>
        <w:sz w:val="14"/>
        <w:szCs w:val="12"/>
        <w:lang w:eastAsia="sl-SI"/>
      </w:rPr>
      <w:t xml:space="preserve">, </w:t>
    </w:r>
    <w:hyperlink r:id="rId3" w:history="1">
      <w:r w:rsidRPr="00BE08FA">
        <w:rPr>
          <w:rStyle w:val="Hiperpovezava"/>
          <w:rFonts w:ascii="Stag Sans Light" w:hAnsi="Stag Sans Light"/>
          <w:noProof/>
          <w:sz w:val="14"/>
          <w:szCs w:val="12"/>
          <w:lang w:eastAsia="sl-SI"/>
        </w:rPr>
        <w:t>www.zelenikras.si</w:t>
      </w:r>
    </w:hyperlink>
    <w:r>
      <w:rPr>
        <w:rFonts w:ascii="Stag Sans Light" w:hAnsi="Stag Sans Light"/>
        <w:noProof/>
        <w:sz w:val="14"/>
        <w:szCs w:val="12"/>
        <w:lang w:eastAsia="sl-SI"/>
      </w:rPr>
      <w:t xml:space="preserve"> </w:t>
    </w:r>
  </w:p>
  <w:p w:rsidR="00453ECD" w:rsidRPr="00453ECD" w:rsidRDefault="00453ECD" w:rsidP="00453ECD">
    <w:pPr>
      <w:tabs>
        <w:tab w:val="center" w:pos="4536"/>
        <w:tab w:val="right" w:pos="9072"/>
      </w:tabs>
      <w:spacing w:after="0" w:line="240" w:lineRule="auto"/>
      <w:jc w:val="center"/>
      <w:rPr>
        <w:rFonts w:ascii="Stag Sans Light" w:hAnsi="Stag Sans Light"/>
        <w:sz w:val="14"/>
        <w:szCs w:val="12"/>
      </w:rPr>
    </w:pPr>
    <w:r w:rsidRPr="00E152BE">
      <w:rPr>
        <w:rFonts w:ascii="Stag Sans Light" w:hAnsi="Stag Sans Light"/>
        <w:sz w:val="14"/>
        <w:szCs w:val="12"/>
      </w:rPr>
      <w:t>Okrožno sodišče v Kopru, matična številka: 1550225000, osnovni kapital: 88.397,00 EUR.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3ECD" w:rsidRDefault="00453ECD" w:rsidP="00453ECD">
      <w:pPr>
        <w:spacing w:after="0" w:line="240" w:lineRule="auto"/>
      </w:pPr>
      <w:r>
        <w:separator/>
      </w:r>
    </w:p>
  </w:footnote>
  <w:footnote w:type="continuationSeparator" w:id="0">
    <w:p w:rsidR="00453ECD" w:rsidRDefault="00453ECD" w:rsidP="00453E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3ECD" w:rsidRDefault="00453ECD">
    <w:pPr>
      <w:pStyle w:val="Glava"/>
    </w:pPr>
    <w:r>
      <w:rPr>
        <w:noProof/>
        <w:lang w:eastAsia="sl-SI"/>
      </w:rPr>
      <w:drawing>
        <wp:anchor distT="0" distB="0" distL="114300" distR="114300" simplePos="0" relativeHeight="251659264" behindDoc="1" locked="0" layoutInCell="1" allowOverlap="1" wp14:anchorId="4EF24C3E" wp14:editId="4063D6FE">
          <wp:simplePos x="0" y="0"/>
          <wp:positionH relativeFrom="column">
            <wp:posOffset>4326976</wp:posOffset>
          </wp:positionH>
          <wp:positionV relativeFrom="paragraph">
            <wp:posOffset>635</wp:posOffset>
          </wp:positionV>
          <wp:extent cx="1824355" cy="539750"/>
          <wp:effectExtent l="0" t="0" r="4445" b="0"/>
          <wp:wrapTight wrapText="bothSides">
            <wp:wrapPolygon edited="0">
              <wp:start x="12631" y="0"/>
              <wp:lineTo x="0" y="6099"/>
              <wp:lineTo x="0" y="20584"/>
              <wp:lineTo x="14661" y="20584"/>
              <wp:lineTo x="21427" y="6861"/>
              <wp:lineTo x="21202" y="3812"/>
              <wp:lineTo x="14886" y="0"/>
              <wp:lineTo x="12631" y="0"/>
            </wp:wrapPolygon>
          </wp:wrapTight>
          <wp:docPr id="6" name="Slika 5" descr="Zeleni kras glav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eleni kras glav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4355" cy="539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sl-SI"/>
      </w:rPr>
      <w:drawing>
        <wp:inline distT="0" distB="0" distL="0" distR="0" wp14:anchorId="3939A548" wp14:editId="73868E40">
          <wp:extent cx="1426467" cy="560833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ckup_of_Glava RR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6467" cy="5608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C7968"/>
    <w:multiLevelType w:val="hybridMultilevel"/>
    <w:tmpl w:val="B7C6AD7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2B7318"/>
    <w:multiLevelType w:val="hybridMultilevel"/>
    <w:tmpl w:val="4D3A29D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045D94"/>
    <w:multiLevelType w:val="hybridMultilevel"/>
    <w:tmpl w:val="A7307EF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D81C48"/>
    <w:multiLevelType w:val="hybridMultilevel"/>
    <w:tmpl w:val="3EB8976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C2160A"/>
    <w:multiLevelType w:val="hybridMultilevel"/>
    <w:tmpl w:val="80D8690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2D9"/>
    <w:rsid w:val="001E2A82"/>
    <w:rsid w:val="001E32D9"/>
    <w:rsid w:val="00206EE8"/>
    <w:rsid w:val="00453ECD"/>
    <w:rsid w:val="006A7DD8"/>
    <w:rsid w:val="007E04D7"/>
    <w:rsid w:val="00A51E06"/>
    <w:rsid w:val="00BC2FFB"/>
    <w:rsid w:val="00D147CE"/>
    <w:rsid w:val="00FA2666"/>
    <w:rsid w:val="00FA3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|"/>
  <w15:chartTrackingRefBased/>
  <w15:docId w15:val="{CE7B240F-00A6-435F-A647-71D71C397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BC2FFB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6A7DD8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453E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53ECD"/>
  </w:style>
  <w:style w:type="paragraph" w:styleId="Noga">
    <w:name w:val="footer"/>
    <w:basedOn w:val="Navaden"/>
    <w:link w:val="NogaZnak"/>
    <w:uiPriority w:val="99"/>
    <w:unhideWhenUsed/>
    <w:rsid w:val="00453E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53E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zelenikras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zelenikras.si" TargetMode="External"/><Relationship Id="rId2" Type="http://schemas.openxmlformats.org/officeDocument/2006/relationships/hyperlink" Target="http://www.rra-zk.si" TargetMode="External"/><Relationship Id="rId1" Type="http://schemas.openxmlformats.org/officeDocument/2006/relationships/hyperlink" Target="mailto:info@rra-zk.si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Dejan Iskra</dc:creator>
  <cp:keywords/>
  <dc:description/>
  <cp:lastModifiedBy>Dejan Iskra</cp:lastModifiedBy>
  <cp:revision>3</cp:revision>
  <dcterms:created xsi:type="dcterms:W3CDTF">2019-01-15T10:15:00Z</dcterms:created>
  <dcterms:modified xsi:type="dcterms:W3CDTF">2019-01-15T12:30:00Z</dcterms:modified>
</cp:coreProperties>
</file>