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76" w:rsidRDefault="00C66B76" w:rsidP="00755960">
      <w:pPr>
        <w:pStyle w:val="Naslov1"/>
        <w:jc w:val="center"/>
      </w:pPr>
      <w:r w:rsidRPr="00167591">
        <w:t>Svetovni dan voda - 22. marec</w:t>
      </w:r>
    </w:p>
    <w:p w:rsidR="00755960" w:rsidRPr="00755960" w:rsidRDefault="00755960" w:rsidP="00755960"/>
    <w:p w:rsidR="00755960" w:rsidRPr="00755960" w:rsidRDefault="00755960" w:rsidP="00755960">
      <w:pPr>
        <w:pStyle w:val="Naslov1"/>
        <w:jc w:val="center"/>
        <w:rPr>
          <w:sz w:val="52"/>
          <w:szCs w:val="52"/>
        </w:rPr>
      </w:pPr>
      <w:r w:rsidRPr="00755960">
        <w:rPr>
          <w:sz w:val="52"/>
          <w:szCs w:val="52"/>
        </w:rPr>
        <w:t>VODA IN PODNEBNE SPREMEMBE</w:t>
      </w:r>
    </w:p>
    <w:p w:rsidR="00755960" w:rsidRPr="00167591" w:rsidRDefault="00755960" w:rsidP="00755960">
      <w:pPr>
        <w:jc w:val="center"/>
        <w:rPr>
          <w:b/>
        </w:rPr>
      </w:pPr>
    </w:p>
    <w:p w:rsidR="00167591" w:rsidRDefault="00167591" w:rsidP="00755960">
      <w:pPr>
        <w:jc w:val="both"/>
      </w:pPr>
    </w:p>
    <w:p w:rsidR="00167591" w:rsidRPr="00167591" w:rsidRDefault="00167591" w:rsidP="00755960">
      <w:pPr>
        <w:pStyle w:val="Naslov1"/>
      </w:pPr>
      <w:r w:rsidRPr="00167591">
        <w:t>Kaj je svetovni dan vode?</w:t>
      </w:r>
    </w:p>
    <w:p w:rsidR="00167591" w:rsidRDefault="00167591" w:rsidP="00755960">
      <w:pPr>
        <w:jc w:val="both"/>
      </w:pPr>
    </w:p>
    <w:p w:rsidR="00167591" w:rsidRDefault="00167591" w:rsidP="00755960">
      <w:pPr>
        <w:jc w:val="both"/>
      </w:pPr>
      <w:r>
        <w:t>Svetovni dan vode, ki se od leta 1993 odvija vsako leto 22. marca, je vsako leto Opazovanje Združenih narodov, ki se osredotoča na pomen sladke vode.</w:t>
      </w:r>
    </w:p>
    <w:p w:rsidR="00167591" w:rsidRDefault="00167591" w:rsidP="00755960">
      <w:pPr>
        <w:jc w:val="both"/>
      </w:pPr>
    </w:p>
    <w:p w:rsidR="00167591" w:rsidRPr="00167591" w:rsidRDefault="00167591" w:rsidP="00755960">
      <w:pPr>
        <w:pStyle w:val="Naslov1"/>
      </w:pPr>
      <w:r w:rsidRPr="00167591">
        <w:t>Kaj je cilj svetovnega dneva vode?</w:t>
      </w:r>
    </w:p>
    <w:p w:rsidR="00167591" w:rsidRDefault="00167591" w:rsidP="00755960">
      <w:pPr>
        <w:jc w:val="both"/>
      </w:pPr>
    </w:p>
    <w:p w:rsidR="00167591" w:rsidRDefault="00167591" w:rsidP="00755960">
      <w:pPr>
        <w:jc w:val="both"/>
      </w:pPr>
      <w:r>
        <w:t>Svetovni dan vode slavi vodo in ozavešča 2,2 milijarde ljudi, ki živijo brez dostopa do varne vode. Gre za ukrepanje za reševanje svetovne vodne krize. Osrednji poudarek svetovnega dneva vode je podpreti doseganje cilja trajnostnega razvoja 6: voda in sanitarne oskrbe za vse do leta 2030.</w:t>
      </w:r>
    </w:p>
    <w:p w:rsidR="00167591" w:rsidRDefault="00167591" w:rsidP="00755960">
      <w:pPr>
        <w:jc w:val="both"/>
      </w:pPr>
    </w:p>
    <w:p w:rsidR="00167591" w:rsidRPr="00167591" w:rsidRDefault="00167591" w:rsidP="00755960">
      <w:pPr>
        <w:pStyle w:val="Naslov1"/>
      </w:pPr>
      <w:r w:rsidRPr="00167591">
        <w:t>Kaj se zgodi ob svetovnem dnevu vode?</w:t>
      </w:r>
    </w:p>
    <w:p w:rsidR="00167591" w:rsidRDefault="00167591" w:rsidP="00755960">
      <w:pPr>
        <w:jc w:val="both"/>
      </w:pPr>
    </w:p>
    <w:p w:rsidR="00167591" w:rsidRDefault="00755960" w:rsidP="00755960">
      <w:pPr>
        <w:jc w:val="both"/>
      </w:pPr>
      <w:r>
        <w:t xml:space="preserve">UN </w:t>
      </w:r>
      <w:r w:rsidR="00167591">
        <w:t>sproži globalno javno kampanjo prek www.worldwaterday.org in na družbenih medijih, ki ljudem in organizacijam daje orodja za spodbujanje kampanje z lastnim občinstvom. Vlade, organizacije, podjetja, šole in številni drugi akterji organizirajo tudi de</w:t>
      </w:r>
      <w:r>
        <w:t>javnosti svetovnega dneva vode.</w:t>
      </w:r>
    </w:p>
    <w:p w:rsidR="00167591" w:rsidRDefault="00167591" w:rsidP="00755960">
      <w:pPr>
        <w:jc w:val="both"/>
      </w:pPr>
      <w:r>
        <w:t xml:space="preserve">Poročilo o svetovnem vodnem razvoju ZN je objavljeno na svetovni dan voda, pri čemer se osredotoča na isto temo kot kampanjo in </w:t>
      </w:r>
      <w:proofErr w:type="spellStart"/>
      <w:r>
        <w:t>priporočevalcem</w:t>
      </w:r>
      <w:proofErr w:type="spellEnd"/>
      <w:r>
        <w:t xml:space="preserve"> usmeritve politik priporoča.</w:t>
      </w:r>
    </w:p>
    <w:p w:rsidR="00167591" w:rsidRDefault="00167591" w:rsidP="00755960">
      <w:pPr>
        <w:pStyle w:val="Naslov1"/>
      </w:pPr>
    </w:p>
    <w:p w:rsidR="00167591" w:rsidRPr="00755960" w:rsidRDefault="00167591" w:rsidP="00755960">
      <w:pPr>
        <w:pStyle w:val="Naslov1"/>
        <w:rPr>
          <w:b/>
        </w:rPr>
      </w:pPr>
      <w:r w:rsidRPr="00755960">
        <w:rPr>
          <w:b/>
        </w:rPr>
        <w:t>Kakšen je svetovni dan voda 2020?</w:t>
      </w:r>
    </w:p>
    <w:p w:rsidR="00167591" w:rsidRDefault="00167591" w:rsidP="00755960">
      <w:pPr>
        <w:jc w:val="both"/>
      </w:pPr>
    </w:p>
    <w:p w:rsidR="00167591" w:rsidRDefault="00167591" w:rsidP="00755960">
      <w:pPr>
        <w:jc w:val="both"/>
      </w:pPr>
      <w:r>
        <w:t>Svetovni dan voda 2020 govori o vodi in podnebnih spremembah - in o tem, kako sta oba neločljivo povezana. Kampanja prikazuje, kako bo naša uporaba vode pomagala zmanjšati poplave, suše, pomanjkanje in onesnaževanje ter pomagala v boju proti podnebnim spre</w:t>
      </w:r>
      <w:r w:rsidR="00755960">
        <w:t>membam.</w:t>
      </w:r>
    </w:p>
    <w:p w:rsidR="00167591" w:rsidRDefault="00167591" w:rsidP="00755960">
      <w:pPr>
        <w:jc w:val="both"/>
      </w:pPr>
      <w:r>
        <w:lastRenderedPageBreak/>
        <w:t>S prilagoditvijo vodnim vplivom podnebnih sprememb bomo zaščitili zdravje in rešili življenje. Z učinkovitejšo uporabo vode bomo zmanjšali toplogredne pline.</w:t>
      </w:r>
    </w:p>
    <w:p w:rsidR="00755960" w:rsidRPr="00755960" w:rsidRDefault="00755960" w:rsidP="00755960">
      <w:pPr>
        <w:tabs>
          <w:tab w:val="left" w:pos="1560"/>
        </w:tabs>
        <w:jc w:val="both"/>
      </w:pPr>
    </w:p>
    <w:p w:rsidR="00755960" w:rsidRPr="00755960" w:rsidRDefault="00755960" w:rsidP="00755960">
      <w:pPr>
        <w:pStyle w:val="Naslov1"/>
      </w:pPr>
      <w:r w:rsidRPr="00755960">
        <w:t>Ključna sporočila kampanje:</w:t>
      </w:r>
    </w:p>
    <w:p w:rsidR="00755960" w:rsidRPr="00755960" w:rsidRDefault="00755960" w:rsidP="00755960">
      <w:pPr>
        <w:tabs>
          <w:tab w:val="left" w:pos="1560"/>
        </w:tabs>
        <w:jc w:val="both"/>
      </w:pPr>
    </w:p>
    <w:p w:rsidR="00755960" w:rsidRDefault="00755960" w:rsidP="00755960">
      <w:pPr>
        <w:pStyle w:val="Odstavekseznama"/>
        <w:numPr>
          <w:ilvl w:val="0"/>
          <w:numId w:val="2"/>
        </w:numPr>
        <w:tabs>
          <w:tab w:val="left" w:pos="1560"/>
        </w:tabs>
        <w:jc w:val="both"/>
      </w:pPr>
      <w:r w:rsidRPr="00755960">
        <w:rPr>
          <w:b/>
        </w:rPr>
        <w:t>Ne moremo si privoščiti čakanja.</w:t>
      </w:r>
      <w:r w:rsidRPr="00755960">
        <w:t xml:space="preserve"> Oblikovalci podnebne politike morajo vodo postaviti</w:t>
      </w:r>
      <w:r>
        <w:t xml:space="preserve"> v središče akcijskih načrtov.</w:t>
      </w:r>
    </w:p>
    <w:p w:rsidR="00755960" w:rsidRDefault="00755960" w:rsidP="00755960">
      <w:pPr>
        <w:pStyle w:val="Odstavekseznama"/>
        <w:numPr>
          <w:ilvl w:val="0"/>
          <w:numId w:val="2"/>
        </w:numPr>
        <w:tabs>
          <w:tab w:val="left" w:pos="1560"/>
        </w:tabs>
        <w:jc w:val="both"/>
      </w:pPr>
      <w:r w:rsidRPr="00755960">
        <w:rPr>
          <w:b/>
        </w:rPr>
        <w:t>Delujte</w:t>
      </w:r>
      <w:r w:rsidRPr="00755960">
        <w:rPr>
          <w:b/>
        </w:rPr>
        <w:t xml:space="preserve"> zdaj.</w:t>
      </w:r>
      <w:r w:rsidRPr="00755960">
        <w:t xml:space="preserve"> Negotovost o prihodnosti danes ne more biti izgovor za nedelovanje; če želimo svet omejiti, da se svetovna temperatura poveča na precej pod 2 ° C, moramo ukrepati takoj.</w:t>
      </w:r>
    </w:p>
    <w:p w:rsidR="00755960" w:rsidRDefault="00755960" w:rsidP="00755960">
      <w:pPr>
        <w:pStyle w:val="Odstavekseznama"/>
        <w:numPr>
          <w:ilvl w:val="0"/>
          <w:numId w:val="2"/>
        </w:numPr>
        <w:tabs>
          <w:tab w:val="left" w:pos="1560"/>
        </w:tabs>
        <w:jc w:val="both"/>
      </w:pPr>
      <w:r w:rsidRPr="00755960">
        <w:rPr>
          <w:b/>
        </w:rPr>
        <w:t xml:space="preserve">Upoštevanje vode kot dela </w:t>
      </w:r>
      <w:r w:rsidRPr="00755960">
        <w:rPr>
          <w:b/>
        </w:rPr>
        <w:t>rešitve</w:t>
      </w:r>
      <w:r w:rsidRPr="00755960">
        <w:rPr>
          <w:b/>
        </w:rPr>
        <w:t>.</w:t>
      </w:r>
      <w:r w:rsidRPr="00755960">
        <w:t xml:space="preserve"> Izboljšano upravljanje z vodami je bistven sestavni del uspešnega strategija za ublažitev podnebja in prilagajanja.</w:t>
      </w:r>
    </w:p>
    <w:p w:rsidR="00755960" w:rsidRDefault="00755960" w:rsidP="00755960">
      <w:pPr>
        <w:pStyle w:val="Odstavekseznama"/>
        <w:numPr>
          <w:ilvl w:val="0"/>
          <w:numId w:val="2"/>
        </w:numPr>
        <w:tabs>
          <w:tab w:val="left" w:pos="1560"/>
        </w:tabs>
        <w:jc w:val="both"/>
      </w:pPr>
      <w:r w:rsidRPr="00755960">
        <w:t>Izboljšanje praks upravljanja voda lahko pomaga povečati odpornost na podnebje, izboljšati zdravje ekosistemov in zmanjšati tveganje za nesreče, povezane z vodo.</w:t>
      </w:r>
      <w:r>
        <w:t xml:space="preserve"> Z</w:t>
      </w:r>
      <w:r w:rsidRPr="00755960">
        <w:t>a obvladovanje podnebnih vplivov, ki presegajo nacionalne meje, in za izboljšanje regionalnega sodelovanja je potrebno zagotoviti čezmejno sodelovanje pri prilagajanju.</w:t>
      </w:r>
    </w:p>
    <w:p w:rsidR="00755960" w:rsidRDefault="00755960" w:rsidP="00755960">
      <w:pPr>
        <w:pStyle w:val="Odstavekseznama"/>
        <w:numPr>
          <w:ilvl w:val="0"/>
          <w:numId w:val="2"/>
        </w:numPr>
        <w:tabs>
          <w:tab w:val="left" w:pos="1560"/>
        </w:tabs>
        <w:jc w:val="both"/>
      </w:pPr>
      <w:r w:rsidRPr="00755960">
        <w:rPr>
          <w:b/>
        </w:rPr>
        <w:t>Premišljanje financiranja.</w:t>
      </w:r>
      <w:r w:rsidRPr="00755960">
        <w:t xml:space="preserve"> Klimatsko financiranje upravljanja z vodnimi viri podpira podnebno odpornost v skupnosti, ustvarjanje delovnih mest in prispeva k izboljšanju rezultatov trajnostnega razvoja.</w:t>
      </w:r>
    </w:p>
    <w:p w:rsidR="00755960" w:rsidRDefault="00755960" w:rsidP="00755960">
      <w:pPr>
        <w:pStyle w:val="Odstavekseznama"/>
        <w:numPr>
          <w:ilvl w:val="0"/>
          <w:numId w:val="2"/>
        </w:numPr>
        <w:tabs>
          <w:tab w:val="left" w:pos="1560"/>
        </w:tabs>
        <w:jc w:val="both"/>
      </w:pPr>
      <w:r w:rsidRPr="00755960">
        <w:rPr>
          <w:b/>
        </w:rPr>
        <w:t>Voda lahko pomaga pri boju proti podnebnim spremembam.</w:t>
      </w:r>
      <w:r w:rsidRPr="00755960">
        <w:t xml:space="preserve"> Obstajajo trajnostne, cenovno dostopne in razširljive rešitve za vodo in sanitarno oskrbo. "</w:t>
      </w:r>
    </w:p>
    <w:p w:rsidR="00755960" w:rsidRDefault="00755960" w:rsidP="00755960">
      <w:pPr>
        <w:pStyle w:val="Odstavekseznama"/>
        <w:numPr>
          <w:ilvl w:val="0"/>
          <w:numId w:val="2"/>
        </w:numPr>
        <w:tabs>
          <w:tab w:val="left" w:pos="1560"/>
        </w:tabs>
        <w:jc w:val="both"/>
      </w:pPr>
      <w:r w:rsidRPr="00755960">
        <w:rPr>
          <w:b/>
        </w:rPr>
        <w:t>Izboljšanje skladiščenja ogljika</w:t>
      </w:r>
      <w:r>
        <w:t>.</w:t>
      </w:r>
      <w:r w:rsidRPr="00755960">
        <w:t xml:space="preserve"> Šotišča pokrivajo približno 3% svetovne kopenske površine, vendar hranijo vsaj dvakrat več ogljika kot vsi zemeljski gozdovi. </w:t>
      </w:r>
      <w:proofErr w:type="spellStart"/>
      <w:r w:rsidRPr="00755960">
        <w:t>Mangorovska</w:t>
      </w:r>
      <w:proofErr w:type="spellEnd"/>
      <w:r w:rsidRPr="00755960">
        <w:t xml:space="preserve"> tla lahko secirajo do tri ali štirikrat več ogljika kot zemeljska tla. Zaščita in razširitev teh vrst okolja lahko ima velik vpliv na podnebne spremembe.</w:t>
      </w:r>
    </w:p>
    <w:p w:rsidR="00755960" w:rsidRDefault="00755960" w:rsidP="00755960">
      <w:pPr>
        <w:pStyle w:val="Odstavekseznama"/>
        <w:numPr>
          <w:ilvl w:val="0"/>
          <w:numId w:val="2"/>
        </w:numPr>
        <w:tabs>
          <w:tab w:val="left" w:pos="1560"/>
        </w:tabs>
        <w:jc w:val="both"/>
      </w:pPr>
      <w:r w:rsidRPr="00755960">
        <w:rPr>
          <w:b/>
        </w:rPr>
        <w:t>Zaščita naravnih</w:t>
      </w:r>
      <w:r>
        <w:rPr>
          <w:b/>
        </w:rPr>
        <w:t xml:space="preserve"> </w:t>
      </w:r>
      <w:proofErr w:type="spellStart"/>
      <w:r>
        <w:rPr>
          <w:b/>
        </w:rPr>
        <w:t>buffer</w:t>
      </w:r>
      <w:proofErr w:type="spellEnd"/>
      <w:r>
        <w:rPr>
          <w:b/>
        </w:rPr>
        <w:t xml:space="preserve"> con</w:t>
      </w:r>
      <w:r w:rsidRPr="00755960">
        <w:t>. Obalne mangrove in mokrišča so učinkovite in poceni naravne ovire za poplave, ekstremne vremenske pojave in erozije.</w:t>
      </w:r>
    </w:p>
    <w:p w:rsidR="00755960" w:rsidRDefault="00755960" w:rsidP="00755960">
      <w:pPr>
        <w:pStyle w:val="Odstavekseznama"/>
        <w:numPr>
          <w:ilvl w:val="0"/>
          <w:numId w:val="2"/>
        </w:numPr>
        <w:tabs>
          <w:tab w:val="left" w:pos="1560"/>
        </w:tabs>
        <w:jc w:val="both"/>
      </w:pPr>
      <w:r w:rsidRPr="00755960">
        <w:rPr>
          <w:b/>
        </w:rPr>
        <w:t>Nabiranje deževnice.</w:t>
      </w:r>
      <w:r w:rsidRPr="00755960">
        <w:t xml:space="preserve"> Zajemanje deževnice je še posebej koristno v regijah z neenakomerno porazdelitvijo padavin, da se poveča odpornost na udarce in zagotovi oskrba s suhimi obdobji.</w:t>
      </w:r>
    </w:p>
    <w:p w:rsidR="00755960" w:rsidRDefault="00755960" w:rsidP="00755960">
      <w:pPr>
        <w:pStyle w:val="Odstavekseznama"/>
        <w:numPr>
          <w:ilvl w:val="0"/>
          <w:numId w:val="2"/>
        </w:numPr>
        <w:tabs>
          <w:tab w:val="left" w:pos="1560"/>
        </w:tabs>
        <w:jc w:val="both"/>
      </w:pPr>
      <w:r>
        <w:rPr>
          <w:b/>
        </w:rPr>
        <w:t>Prevzemanje ukrepov na področju modernega kmetijstva</w:t>
      </w:r>
      <w:r w:rsidRPr="00755960">
        <w:t xml:space="preserve">, ki je </w:t>
      </w:r>
      <w:r>
        <w:t>koristno</w:t>
      </w:r>
      <w:r w:rsidRPr="00755960">
        <w:t xml:space="preserve"> za </w:t>
      </w:r>
      <w:r>
        <w:t>boj proti podnebnim spremembam</w:t>
      </w:r>
      <w:r w:rsidRPr="00755960">
        <w:t>.</w:t>
      </w:r>
    </w:p>
    <w:p w:rsidR="00755960" w:rsidRDefault="00755960" w:rsidP="00755960">
      <w:pPr>
        <w:pStyle w:val="Odstavekseznama"/>
        <w:numPr>
          <w:ilvl w:val="0"/>
          <w:numId w:val="2"/>
        </w:numPr>
        <w:tabs>
          <w:tab w:val="left" w:pos="1560"/>
        </w:tabs>
        <w:jc w:val="both"/>
      </w:pPr>
      <w:r w:rsidRPr="00755960">
        <w:rPr>
          <w:b/>
        </w:rPr>
        <w:t>Ponovna uporaba odpadne vode.</w:t>
      </w:r>
      <w:r w:rsidRPr="00755960">
        <w:t xml:space="preserve"> Za namakanje in industrijske in komunalne namene se lahko uporabljajo nekonvencionalni vodni viri, kot so urejena prečiščena odpadna voda.</w:t>
      </w:r>
    </w:p>
    <w:p w:rsidR="00755960" w:rsidRPr="00755960" w:rsidRDefault="00755960" w:rsidP="00755960">
      <w:pPr>
        <w:pStyle w:val="Odstavekseznama"/>
        <w:numPr>
          <w:ilvl w:val="0"/>
          <w:numId w:val="2"/>
        </w:numPr>
        <w:tabs>
          <w:tab w:val="left" w:pos="1560"/>
        </w:tabs>
        <w:jc w:val="both"/>
      </w:pPr>
      <w:r w:rsidRPr="00755960">
        <w:rPr>
          <w:b/>
        </w:rPr>
        <w:t>Vsakdo mora igrati svojo vlogo.</w:t>
      </w:r>
      <w:r w:rsidRPr="00755960">
        <w:t xml:space="preserve"> Presenetljivo je, koliko vodnih akcij lahko kdorkoli in kjer koli sprejme za reševanje podnebnih sprememb. "</w:t>
      </w:r>
    </w:p>
    <w:p w:rsidR="00755960" w:rsidRPr="00755960" w:rsidRDefault="00755960" w:rsidP="00755960">
      <w:pPr>
        <w:tabs>
          <w:tab w:val="left" w:pos="1560"/>
        </w:tabs>
        <w:jc w:val="both"/>
      </w:pPr>
    </w:p>
    <w:p w:rsidR="00755960" w:rsidRDefault="00755960" w:rsidP="00755960">
      <w:pPr>
        <w:jc w:val="both"/>
      </w:pPr>
      <w:bookmarkStart w:id="0" w:name="_GoBack"/>
      <w:bookmarkEnd w:id="0"/>
    </w:p>
    <w:sectPr w:rsidR="007559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B0" w:rsidRDefault="00930AB0" w:rsidP="00167591">
      <w:pPr>
        <w:spacing w:after="0" w:line="240" w:lineRule="auto"/>
      </w:pPr>
      <w:r>
        <w:separator/>
      </w:r>
    </w:p>
  </w:endnote>
  <w:endnote w:type="continuationSeparator" w:id="0">
    <w:p w:rsidR="00930AB0" w:rsidRDefault="00930AB0" w:rsidP="001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B0" w:rsidRDefault="00930AB0" w:rsidP="00167591">
      <w:pPr>
        <w:spacing w:after="0" w:line="240" w:lineRule="auto"/>
      </w:pPr>
      <w:r>
        <w:separator/>
      </w:r>
    </w:p>
  </w:footnote>
  <w:footnote w:type="continuationSeparator" w:id="0">
    <w:p w:rsidR="00930AB0" w:rsidRDefault="00930AB0" w:rsidP="0016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91" w:rsidRDefault="00167591">
    <w:pPr>
      <w:pStyle w:val="Glava"/>
      <w:rPr>
        <w:noProof/>
        <w:lang w:eastAsia="sl-SI"/>
      </w:rPr>
    </w:pPr>
    <w:r>
      <w:rPr>
        <w:noProof/>
        <w:lang w:eastAsia="sl-SI"/>
      </w:rPr>
      <w:drawing>
        <wp:anchor distT="0" distB="0" distL="114300" distR="114300" simplePos="0" relativeHeight="251659264" behindDoc="0" locked="0" layoutInCell="1" allowOverlap="1">
          <wp:simplePos x="0" y="0"/>
          <wp:positionH relativeFrom="column">
            <wp:posOffset>2186305</wp:posOffset>
          </wp:positionH>
          <wp:positionV relativeFrom="paragraph">
            <wp:posOffset>-240030</wp:posOffset>
          </wp:positionV>
          <wp:extent cx="1306800" cy="968400"/>
          <wp:effectExtent l="0" t="0" r="8255"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venia_green_683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96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0" locked="0" layoutInCell="1" allowOverlap="1">
          <wp:simplePos x="0" y="0"/>
          <wp:positionH relativeFrom="column">
            <wp:posOffset>-90170</wp:posOffset>
          </wp:positionH>
          <wp:positionV relativeFrom="paragraph">
            <wp:posOffset>-95250</wp:posOffset>
          </wp:positionV>
          <wp:extent cx="1828800" cy="60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GENERIQ-CMJN_EN_2017-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60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3815080</wp:posOffset>
          </wp:positionH>
          <wp:positionV relativeFrom="paragraph">
            <wp:posOffset>-192405</wp:posOffset>
          </wp:positionV>
          <wp:extent cx="1924050" cy="7054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leni kras (kvadrat brez ozadja).png"/>
                  <pic:cNvPicPr/>
                </pic:nvPicPr>
                <pic:blipFill rotWithShape="1">
                  <a:blip r:embed="rId3" cstate="print">
                    <a:extLst>
                      <a:ext uri="{28A0092B-C50C-407E-A947-70E740481C1C}">
                        <a14:useLocalDpi xmlns:a14="http://schemas.microsoft.com/office/drawing/2010/main" val="0"/>
                      </a:ext>
                    </a:extLst>
                  </a:blip>
                  <a:srcRect t="32295" b="31020"/>
                  <a:stretch/>
                </pic:blipFill>
                <pic:spPr bwMode="auto">
                  <a:xfrm>
                    <a:off x="0" y="0"/>
                    <a:ext cx="1924050" cy="70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7591" w:rsidRDefault="00167591">
    <w:pPr>
      <w:pStyle w:val="Glava"/>
      <w:rPr>
        <w:noProof/>
        <w:lang w:eastAsia="sl-SI"/>
      </w:rPr>
    </w:pPr>
  </w:p>
  <w:p w:rsidR="00167591" w:rsidRDefault="0016759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2C10"/>
    <w:multiLevelType w:val="hybridMultilevel"/>
    <w:tmpl w:val="A404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2672CD9"/>
    <w:multiLevelType w:val="hybridMultilevel"/>
    <w:tmpl w:val="54023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76"/>
    <w:rsid w:val="00167591"/>
    <w:rsid w:val="00206EE8"/>
    <w:rsid w:val="00755960"/>
    <w:rsid w:val="00930AB0"/>
    <w:rsid w:val="00C66B76"/>
    <w:rsid w:val="00FA26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413AF-753F-46B7-A139-69ECB4D3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55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7591"/>
    <w:pPr>
      <w:ind w:left="720"/>
      <w:contextualSpacing/>
    </w:pPr>
  </w:style>
  <w:style w:type="paragraph" w:styleId="Glava">
    <w:name w:val="header"/>
    <w:basedOn w:val="Navaden"/>
    <w:link w:val="GlavaZnak"/>
    <w:uiPriority w:val="99"/>
    <w:unhideWhenUsed/>
    <w:rsid w:val="00167591"/>
    <w:pPr>
      <w:tabs>
        <w:tab w:val="center" w:pos="4536"/>
        <w:tab w:val="right" w:pos="9072"/>
      </w:tabs>
      <w:spacing w:after="0" w:line="240" w:lineRule="auto"/>
    </w:pPr>
  </w:style>
  <w:style w:type="character" w:customStyle="1" w:styleId="GlavaZnak">
    <w:name w:val="Glava Znak"/>
    <w:basedOn w:val="Privzetapisavaodstavka"/>
    <w:link w:val="Glava"/>
    <w:uiPriority w:val="99"/>
    <w:rsid w:val="00167591"/>
  </w:style>
  <w:style w:type="paragraph" w:styleId="Noga">
    <w:name w:val="footer"/>
    <w:basedOn w:val="Navaden"/>
    <w:link w:val="NogaZnak"/>
    <w:uiPriority w:val="99"/>
    <w:unhideWhenUsed/>
    <w:rsid w:val="00167591"/>
    <w:pPr>
      <w:tabs>
        <w:tab w:val="center" w:pos="4536"/>
        <w:tab w:val="right" w:pos="9072"/>
      </w:tabs>
      <w:spacing w:after="0" w:line="240" w:lineRule="auto"/>
    </w:pPr>
  </w:style>
  <w:style w:type="character" w:customStyle="1" w:styleId="NogaZnak">
    <w:name w:val="Noga Znak"/>
    <w:basedOn w:val="Privzetapisavaodstavka"/>
    <w:link w:val="Noga"/>
    <w:uiPriority w:val="99"/>
    <w:rsid w:val="00167591"/>
  </w:style>
  <w:style w:type="character" w:customStyle="1" w:styleId="Naslov1Znak">
    <w:name w:val="Naslov 1 Znak"/>
    <w:basedOn w:val="Privzetapisavaodstavka"/>
    <w:link w:val="Naslov1"/>
    <w:uiPriority w:val="9"/>
    <w:rsid w:val="007559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560</Words>
  <Characters>3193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Iskra</dc:creator>
  <cp:keywords/>
  <dc:description/>
  <cp:lastModifiedBy>Dejan Iskra</cp:lastModifiedBy>
  <cp:revision>1</cp:revision>
  <dcterms:created xsi:type="dcterms:W3CDTF">2020-05-18T06:44:00Z</dcterms:created>
  <dcterms:modified xsi:type="dcterms:W3CDTF">2020-05-18T10:50:00Z</dcterms:modified>
</cp:coreProperties>
</file>